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E" w:rsidRPr="00860269" w:rsidRDefault="003B07FE" w:rsidP="00B1192A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3B07FE" w:rsidRPr="00860269" w:rsidRDefault="003B07FE" w:rsidP="00B1192A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>ransmisiu, ktoré sa konalo dňa 8. 9. 2015</w:t>
      </w:r>
      <w:r w:rsidRPr="00860269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3B07FE" w:rsidRPr="00860269" w:rsidRDefault="003B07FE" w:rsidP="00B1192A">
      <w:pPr>
        <w:pStyle w:val="Nzov"/>
        <w:spacing w:before="0" w:beforeAutospacing="0" w:after="0" w:afterAutospacing="0"/>
        <w:jc w:val="both"/>
      </w:pPr>
    </w:p>
    <w:p w:rsidR="003B07FE" w:rsidRPr="00860269" w:rsidRDefault="003B07FE" w:rsidP="00B1192A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>Na dnešnom zasadnutí Rada pre vysielanie a retransmisiu</w:t>
      </w:r>
    </w:p>
    <w:p w:rsidR="003B07FE" w:rsidRPr="00491A1B" w:rsidRDefault="003B07FE" w:rsidP="00B1192A">
      <w:pPr>
        <w:pStyle w:val="ZkladntextIMP"/>
        <w:spacing w:line="240" w:lineRule="auto"/>
        <w:jc w:val="both"/>
        <w:rPr>
          <w:rFonts w:ascii="Times New Roman" w:hAnsi="Times New Roman"/>
          <w:szCs w:val="24"/>
        </w:rPr>
      </w:pPr>
    </w:p>
    <w:p w:rsidR="003B07FE" w:rsidRDefault="003B07FE" w:rsidP="00B312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5</w:t>
      </w:r>
      <w:r w:rsidRPr="0094713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 000 eur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 r.o.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TV MARKÍZA)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34 ods. 1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F0223F">
        <w:rPr>
          <w:rFonts w:ascii="Times New Roman" w:hAnsi="Times New Roman" w:cs="Times New Roman"/>
          <w:bCs/>
          <w:sz w:val="22"/>
          <w:szCs w:val="22"/>
          <w:lang w:eastAsia="sk-SK"/>
        </w:rPr>
        <w:t>zreteľné oddelenie reklamy, rozoznateľnosť a nezameniteľnosť reklamy od iných programov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odvysielaním upútaviek 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>na 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y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31296">
        <w:rPr>
          <w:rFonts w:ascii="Times New Roman" w:hAnsi="Times New Roman" w:cs="Times New Roman"/>
          <w:i/>
          <w:sz w:val="22"/>
          <w:szCs w:val="22"/>
          <w:lang w:eastAsia="sk-SK"/>
        </w:rPr>
        <w:t>Búrlivé víno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B31296">
        <w:rPr>
          <w:rFonts w:ascii="Times New Roman" w:hAnsi="Times New Roman" w:cs="Times New Roman"/>
          <w:i/>
          <w:sz w:val="22"/>
          <w:szCs w:val="22"/>
          <w:lang w:eastAsia="sk-SK"/>
        </w:rPr>
        <w:t>Arrow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Pr="00B31296">
        <w:rPr>
          <w:rFonts w:ascii="Times New Roman" w:hAnsi="Times New Roman" w:cs="Times New Roman"/>
          <w:i/>
          <w:sz w:val="22"/>
          <w:szCs w:val="22"/>
          <w:lang w:eastAsia="sk-SK"/>
        </w:rPr>
        <w:t>Babovřesky 2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4. 3. 2015;</w:t>
      </w:r>
    </w:p>
    <w:p w:rsidR="003B07FE" w:rsidRDefault="003B07FE" w:rsidP="00D630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5</w:t>
      </w:r>
      <w:r w:rsidRPr="0094713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 000 eur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 r.o.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TV MARKÍZA)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20 ods. 3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 –</w:t>
      </w:r>
    </w:p>
    <w:p w:rsidR="003B07FE" w:rsidRDefault="003B07FE" w:rsidP="00B31296">
      <w:pPr>
        <w:ind w:left="64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JSO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), ku ktorému došlo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8. 2. 2015 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o 20:29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odvysielaním 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31296">
        <w:rPr>
          <w:rFonts w:ascii="Times New Roman" w:hAnsi="Times New Roman" w:cs="Times New Roman"/>
          <w:i/>
          <w:sz w:val="22"/>
          <w:szCs w:val="22"/>
          <w:lang w:eastAsia="sk-SK"/>
        </w:rPr>
        <w:t>Divoký Django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scény zobrazujúce násilie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 na živých bytostiach,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kruté ubližovanie, krutú násilnú smrť človeka bez pocitov ľútosti, zobrazenie týraných osôb, 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vulgárne </w:t>
      </w:r>
      <w:r>
        <w:rPr>
          <w:rFonts w:ascii="Times New Roman" w:hAnsi="Times New Roman" w:cs="Times New Roman"/>
          <w:sz w:val="22"/>
          <w:szCs w:val="22"/>
          <w:lang w:eastAsia="sk-SK"/>
        </w:rPr>
        <w:t>a obscénne vyjadrovanie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>
        <w:rPr>
          <w:rFonts w:ascii="Times New Roman" w:hAnsi="Times New Roman" w:cs="Times New Roman"/>
          <w:sz w:val="22"/>
          <w:szCs w:val="22"/>
          <w:lang w:eastAsia="sk-SK"/>
        </w:rPr>
        <w:t>prejavy nenávisti a rasizmu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čím boli naplnené kritéria, pre 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ktoré </w:t>
      </w:r>
      <w:r>
        <w:rPr>
          <w:rFonts w:ascii="Times New Roman" w:hAnsi="Times New Roman" w:cs="Times New Roman"/>
          <w:sz w:val="22"/>
          <w:szCs w:val="22"/>
          <w:lang w:eastAsia="sk-SK"/>
        </w:rPr>
        <w:t>mal byť klasifikovaný ako nevhodný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>a neprístupný</w:t>
      </w:r>
      <w:r w:rsidRPr="00D630A6">
        <w:rPr>
          <w:rFonts w:ascii="Times New Roman" w:hAnsi="Times New Roman" w:cs="Times New Roman"/>
          <w:sz w:val="22"/>
          <w:szCs w:val="22"/>
          <w:lang w:eastAsia="sk-SK"/>
        </w:rPr>
        <w:t xml:space="preserve"> pr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e maloletých divákov do 18 rokov;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3B07FE" w:rsidRDefault="003B07FE" w:rsidP="00B312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2</w:t>
      </w:r>
      <w:r w:rsidRPr="0094713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 000 eur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 r.o.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TV MARKÍZA)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20 ods. 3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 –</w:t>
      </w:r>
    </w:p>
    <w:p w:rsidR="003B07FE" w:rsidRDefault="003B07FE" w:rsidP="00B31296">
      <w:pPr>
        <w:ind w:left="64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JSO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), ku ktorému došlo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dňa 12. 2. 2015 o 12:01 hod </w:t>
      </w:r>
      <w:r>
        <w:rPr>
          <w:rFonts w:ascii="Times New Roman" w:hAnsi="Times New Roman" w:cs="Times New Roman"/>
          <w:sz w:val="22"/>
          <w:szCs w:val="22"/>
          <w:lang w:eastAsia="sk-SK"/>
        </w:rPr>
        <w:t>odvysielaním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F475F1">
        <w:rPr>
          <w:rFonts w:ascii="Times New Roman" w:hAnsi="Times New Roman" w:cs="Times New Roman"/>
          <w:i/>
          <w:sz w:val="22"/>
          <w:szCs w:val="22"/>
          <w:lang w:eastAsia="sk-SK"/>
        </w:rPr>
        <w:t>Dr. House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scény detailne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>a naturalisticky zobrazujúce násilné akty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čím boli naplnené kritériá, pre 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ktoré </w:t>
      </w:r>
      <w:r>
        <w:rPr>
          <w:rFonts w:ascii="Times New Roman" w:hAnsi="Times New Roman" w:cs="Times New Roman"/>
          <w:sz w:val="22"/>
          <w:szCs w:val="22"/>
          <w:lang w:eastAsia="sk-SK"/>
        </w:rPr>
        <w:t>mal byť klasifikovaný ako nevhodný</w:t>
      </w:r>
      <w:r w:rsidRPr="00B31296">
        <w:rPr>
          <w:rFonts w:ascii="Times New Roman" w:hAnsi="Times New Roman" w:cs="Times New Roman"/>
          <w:sz w:val="22"/>
          <w:szCs w:val="22"/>
          <w:lang w:eastAsia="sk-SK"/>
        </w:rPr>
        <w:t xml:space="preserve"> pre maloletých divákov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3B07FE" w:rsidRDefault="003B07FE" w:rsidP="00B11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475F1">
        <w:rPr>
          <w:rFonts w:ascii="Times New Roman" w:hAnsi="Times New Roman" w:cs="Times New Roman"/>
          <w:b/>
          <w:bCs/>
          <w:sz w:val="22"/>
          <w:szCs w:val="22"/>
        </w:rPr>
        <w:t>uložila sankciu – pokutu 2 000 eur</w:t>
      </w:r>
      <w:r w:rsidRPr="00F475F1">
        <w:rPr>
          <w:rFonts w:ascii="Times New Roman" w:hAnsi="Times New Roman" w:cs="Times New Roman"/>
          <w:sz w:val="22"/>
          <w:szCs w:val="22"/>
        </w:rPr>
        <w:t xml:space="preserve"> vysielateľovi </w:t>
      </w:r>
      <w:r w:rsidRPr="00F475F1">
        <w:rPr>
          <w:rFonts w:ascii="Times New Roman" w:hAnsi="Times New Roman" w:cs="Times New Roman"/>
          <w:bCs/>
          <w:sz w:val="22"/>
          <w:szCs w:val="22"/>
        </w:rPr>
        <w:t xml:space="preserve">MAC TV, s. r.o. (programová služba </w:t>
      </w:r>
      <w:r w:rsidR="007B4612">
        <w:rPr>
          <w:rFonts w:ascii="Times New Roman" w:hAnsi="Times New Roman" w:cs="Times New Roman"/>
          <w:bCs/>
          <w:sz w:val="22"/>
          <w:szCs w:val="22"/>
        </w:rPr>
        <w:t>WAU</w:t>
      </w:r>
      <w:bookmarkStart w:id="0" w:name="_GoBack"/>
      <w:bookmarkEnd w:id="0"/>
      <w:r w:rsidRPr="00F475F1">
        <w:rPr>
          <w:rFonts w:ascii="Times New Roman" w:hAnsi="Times New Roman" w:cs="Times New Roman"/>
          <w:bCs/>
          <w:sz w:val="22"/>
          <w:szCs w:val="22"/>
        </w:rPr>
        <w:t>)</w:t>
      </w:r>
      <w:r w:rsidRPr="00F475F1">
        <w:rPr>
          <w:rFonts w:ascii="Times New Roman" w:hAnsi="Times New Roman" w:cs="Times New Roman"/>
          <w:sz w:val="22"/>
          <w:szCs w:val="22"/>
        </w:rPr>
        <w:t xml:space="preserve"> za porušenie 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t xml:space="preserve">za porušenie § 20 ods. 3 ZVR (ochrana maloletých – JSO), ku ktorému došlo dňa 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15. 2. 2015 o 17:25 hod odvysielaním programu </w:t>
      </w:r>
      <w:r w:rsidRPr="00F475F1">
        <w:rPr>
          <w:rFonts w:ascii="Times New Roman" w:hAnsi="Times New Roman" w:cs="Times New Roman"/>
          <w:i/>
          <w:sz w:val="22"/>
          <w:szCs w:val="22"/>
          <w:lang w:eastAsia="sk-SK"/>
        </w:rPr>
        <w:t>Milenec vdovy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divákov do 12 rokov napriek tomu, že obsahoval obscénne a expresívne vyjadrovanie a sexuálne scény</w:t>
      </w:r>
      <w:r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t xml:space="preserve"> pre ktoré </w:t>
      </w:r>
      <w:r>
        <w:rPr>
          <w:rFonts w:ascii="Times New Roman" w:hAnsi="Times New Roman" w:cs="Times New Roman"/>
          <w:sz w:val="22"/>
          <w:szCs w:val="22"/>
          <w:lang w:eastAsia="sk-SK"/>
        </w:rPr>
        <w:t>mal byť klasifikovaný ako nevhodný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t xml:space="preserve"> pre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maloletých divákov do 15 rokov</w:t>
      </w:r>
      <w:r w:rsidRPr="00F475F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B07FE" w:rsidRDefault="003B07FE" w:rsidP="001372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497</w:t>
      </w:r>
      <w:r w:rsidRPr="0094713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TAM ART PRODUCTIONS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, s r.o.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Rádio Jemné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34 ods. 1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F0223F">
        <w:rPr>
          <w:rFonts w:ascii="Times New Roman" w:hAnsi="Times New Roman" w:cs="Times New Roman"/>
          <w:bCs/>
          <w:sz w:val="22"/>
          <w:szCs w:val="22"/>
          <w:lang w:eastAsia="sk-SK"/>
        </w:rPr>
        <w:t>zreteľné oddelenie reklamy, rozoznateľnosť a nezameniteľnosť reklamy od iných programov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tým, že </w:t>
      </w:r>
      <w:r w:rsidRPr="00137271">
        <w:rPr>
          <w:rFonts w:ascii="Times New Roman" w:hAnsi="Times New Roman" w:cs="Times New Roman"/>
          <w:sz w:val="22"/>
          <w:szCs w:val="22"/>
          <w:lang w:eastAsia="sk-SK"/>
        </w:rPr>
        <w:t>dňa 27. 2. 2015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odvysielal p</w:t>
      </w:r>
      <w:r w:rsidRPr="00137271">
        <w:rPr>
          <w:rFonts w:ascii="Times New Roman" w:hAnsi="Times New Roman" w:cs="Times New Roman"/>
          <w:sz w:val="22"/>
          <w:szCs w:val="22"/>
          <w:lang w:eastAsia="sk-SK"/>
        </w:rPr>
        <w:t xml:space="preserve">red a po programe </w:t>
      </w:r>
      <w:r w:rsidRPr="00F406BB">
        <w:rPr>
          <w:rFonts w:ascii="Times New Roman" w:hAnsi="Times New Roman" w:cs="Times New Roman"/>
          <w:i/>
          <w:sz w:val="22"/>
          <w:szCs w:val="22"/>
          <w:lang w:eastAsia="sk-SK"/>
        </w:rPr>
        <w:t>Dopravný servis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komunikáty označujúce</w:t>
      </w:r>
      <w:r w:rsidRPr="00137271">
        <w:rPr>
          <w:rFonts w:ascii="Times New Roman" w:hAnsi="Times New Roman" w:cs="Times New Roman"/>
          <w:sz w:val="22"/>
          <w:szCs w:val="22"/>
          <w:lang w:eastAsia="sk-SK"/>
        </w:rPr>
        <w:t xml:space="preserve"> za sponzora programu Zerex</w:t>
      </w:r>
      <w:r>
        <w:rPr>
          <w:rFonts w:ascii="Times New Roman" w:hAnsi="Times New Roman" w:cs="Times New Roman"/>
          <w:sz w:val="22"/>
          <w:szCs w:val="22"/>
          <w:lang w:eastAsia="sk-SK"/>
        </w:rPr>
        <w:t>, ktoré naplnili definíciu reklamy;</w:t>
      </w:r>
    </w:p>
    <w:p w:rsidR="003B07FE" w:rsidRDefault="003B07FE" w:rsidP="00F406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94713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F406BB">
        <w:rPr>
          <w:rFonts w:ascii="Times New Roman" w:hAnsi="Times New Roman" w:cs="Times New Roman"/>
          <w:sz w:val="22"/>
          <w:szCs w:val="22"/>
          <w:lang w:eastAsia="sk-SK"/>
        </w:rPr>
        <w:t>Media Group s.r.o.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SEVERKA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16 ods. 3 písm. l) </w:t>
      </w:r>
      <w:r w:rsidRPr="0094713F"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súvislosti s tým, že nedodal Rade na jej vyžiadanie </w:t>
      </w:r>
      <w:r w:rsidRPr="00F406BB">
        <w:rPr>
          <w:rFonts w:ascii="Times New Roman" w:hAnsi="Times New Roman" w:cs="Times New Roman"/>
          <w:sz w:val="22"/>
          <w:szCs w:val="22"/>
          <w:lang w:eastAsia="sk-SK"/>
        </w:rPr>
        <w:t>súvislé záznamy vysielania televíznej programovej služby z dní 19. 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až</w:t>
      </w:r>
      <w:r w:rsidRPr="00F406BB">
        <w:rPr>
          <w:rFonts w:ascii="Times New Roman" w:hAnsi="Times New Roman" w:cs="Times New Roman"/>
          <w:sz w:val="22"/>
          <w:szCs w:val="22"/>
          <w:lang w:eastAsia="sk-SK"/>
        </w:rPr>
        <w:t xml:space="preserve"> 7. 2. 2015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B07FE" w:rsidRDefault="003B07FE" w:rsidP="00DD629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0171C5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bCs/>
          <w:sz w:val="22"/>
          <w:szCs w:val="22"/>
        </w:rPr>
        <w:t>RTVS</w:t>
      </w:r>
      <w:r w:rsidRPr="000171C5">
        <w:rPr>
          <w:rFonts w:ascii="Times New Roman" w:hAnsi="Times New Roman" w:cs="Times New Roman"/>
          <w:bCs/>
          <w:sz w:val="22"/>
          <w:szCs w:val="22"/>
        </w:rPr>
        <w:t xml:space="preserve"> (programová služba </w:t>
      </w:r>
      <w:r>
        <w:rPr>
          <w:rFonts w:ascii="Times New Roman" w:hAnsi="Times New Roman" w:cs="Times New Roman"/>
          <w:bCs/>
          <w:sz w:val="22"/>
          <w:szCs w:val="22"/>
        </w:rPr>
        <w:t>Jednotka</w:t>
      </w:r>
      <w:r w:rsidRPr="000171C5">
        <w:rPr>
          <w:rFonts w:ascii="Times New Roman" w:hAnsi="Times New Roman" w:cs="Times New Roman"/>
          <w:bCs/>
          <w:sz w:val="22"/>
          <w:szCs w:val="22"/>
        </w:rPr>
        <w:t>)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vo veci možného porušenia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16 ods. 3 písm. a)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ZVR (všestrannosť informácií a názorová pluralita)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br/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 súvislosti s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odvysielaním</w:t>
      </w:r>
      <w:r w:rsidRPr="00BD2626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reportáže o brethariánstve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dňa 13. 6. 2015 v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programe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Pr="00DD6297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Víkend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>;</w:t>
      </w:r>
    </w:p>
    <w:p w:rsidR="003B07FE" w:rsidRDefault="003B07FE" w:rsidP="00DD629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0171C5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vysielateľovi </w:t>
      </w:r>
      <w:r w:rsidRPr="00BB1C72">
        <w:rPr>
          <w:rFonts w:ascii="Times New Roman" w:hAnsi="Times New Roman" w:cs="Times New Roman"/>
          <w:bCs/>
          <w:sz w:val="22"/>
          <w:szCs w:val="22"/>
          <w:lang w:eastAsia="sk-SK"/>
        </w:rPr>
        <w:t>M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ARKÍZA – SLOVAKIA, spol. s r.o. (programová služba </w:t>
      </w:r>
      <w:r w:rsidRPr="00BB1C72">
        <w:rPr>
          <w:rFonts w:ascii="Times New Roman" w:hAnsi="Times New Roman" w:cs="Times New Roman"/>
          <w:bCs/>
          <w:sz w:val="22"/>
          <w:szCs w:val="22"/>
          <w:lang w:eastAsia="sk-SK"/>
        </w:rPr>
        <w:t>TV MARKÍZA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)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vo veci možného porušenia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16 ods. 3 písm. b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ZVR (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>objektívnosť a nestrannosť spravodajských programov a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 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>politicko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-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>publicistických programov; názory a hodnotiace komentáre musia byť oddelené od informácií spravodajského charakteru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br/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 odvysielaním príspevku 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Rómsky policajt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7. 7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. 2015 v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programe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Televízne noviny</w:t>
      </w:r>
      <w:r w:rsidRPr="000171C5">
        <w:rPr>
          <w:rFonts w:ascii="Times New Roman" w:hAnsi="Times New Roman" w:cs="Times New Roman"/>
          <w:bCs/>
          <w:sz w:val="22"/>
          <w:szCs w:val="22"/>
          <w:lang w:eastAsia="sk-SK"/>
        </w:rPr>
        <w:t>;</w:t>
      </w:r>
    </w:p>
    <w:p w:rsidR="003B07FE" w:rsidRDefault="003B07FE" w:rsidP="00B1192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DD6297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voči vysielateľovi EUROPA 2, a.s. (programová služba Europa 2) vo veci možného porušenia 2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0 ods. 4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ZVR (ochrana maloletých), ku ktorému došlo dňa 9. 7. 2015 o 20:00 hod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od</w:t>
      </w:r>
      <w:r w:rsidRPr="00DD629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vysielaním programu </w:t>
      </w:r>
      <w:r w:rsidRPr="00DD6297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Nočná show Europy 2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;</w:t>
      </w:r>
    </w:p>
    <w:p w:rsidR="003B07FE" w:rsidRPr="000171C5" w:rsidRDefault="003B07FE" w:rsidP="003F0A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BD2626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BD2626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voči vysielateľovi Televízia Liptov, a.s. (programová služba TV Liptov) vo veci možného porušenia § 16 ods. 3 písm. a) ZVR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(všestrannosť informácií a názorová pluralita) </w:t>
      </w:r>
      <w:r w:rsidRPr="00BD2626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od</w:t>
      </w:r>
      <w:r w:rsidRPr="00BD2626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vysielaním programu </w:t>
      </w:r>
      <w:r w:rsidRPr="00BD2626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 xml:space="preserve">Zaostrené na...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dňa 20. 5. 2015;</w:t>
      </w:r>
    </w:p>
    <w:p w:rsidR="003B07FE" w:rsidRDefault="003B07FE" w:rsidP="00B1192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1F6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uznala za neopodstatnené </w:t>
      </w:r>
      <w:r>
        <w:rPr>
          <w:rFonts w:ascii="Times New Roman" w:hAnsi="Times New Roman" w:cs="Times New Roman"/>
          <w:bCs/>
          <w:sz w:val="22"/>
          <w:szCs w:val="22"/>
        </w:rPr>
        <w:t>3 sťažnosti resp. ich časti</w:t>
      </w:r>
      <w:r w:rsidRPr="00E91F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124BC">
        <w:rPr>
          <w:rFonts w:ascii="Times New Roman" w:hAnsi="Times New Roman" w:cs="Times New Roman"/>
          <w:bCs/>
          <w:sz w:val="22"/>
          <w:szCs w:val="22"/>
        </w:rPr>
        <w:t xml:space="preserve">okrem iných aj </w:t>
      </w:r>
    </w:p>
    <w:p w:rsidR="003B07FE" w:rsidRDefault="003B07FE" w:rsidP="00BD2626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sťažnosť na vysielanie komunikátov propagujúcich program </w:t>
      </w:r>
      <w:r w:rsidRPr="00BD2626">
        <w:rPr>
          <w:rFonts w:ascii="Times New Roman" w:hAnsi="Times New Roman" w:cs="Times New Roman"/>
          <w:bCs/>
          <w:i/>
          <w:sz w:val="22"/>
          <w:szCs w:val="22"/>
        </w:rPr>
        <w:t>Búrlivé víno</w:t>
      </w:r>
      <w:r>
        <w:rPr>
          <w:rFonts w:ascii="Times New Roman" w:hAnsi="Times New Roman" w:cs="Times New Roman"/>
          <w:bCs/>
          <w:sz w:val="22"/>
          <w:szCs w:val="22"/>
        </w:rPr>
        <w:t xml:space="preserve"> medzi programami nevhodnými pre maloletých do 7 rokov, v ktorých si herci pripíjali vínom (MARKÍZA – SLOVAKIA, spol. s r.o.. TV MARKÍZA).</w:t>
      </w:r>
    </w:p>
    <w:p w:rsidR="003B07FE" w:rsidRPr="00BD2626" w:rsidRDefault="003B07FE" w:rsidP="00BD2626">
      <w:pPr>
        <w:widowControl/>
        <w:autoSpaceDE/>
        <w:autoSpaceDN/>
        <w:adjustRightInd/>
        <w:ind w:left="9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B07FE" w:rsidRPr="00860269" w:rsidRDefault="003B07FE" w:rsidP="00B1192A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9. 2015</w:t>
      </w:r>
      <w:r w:rsidRPr="00860269">
        <w:rPr>
          <w:rFonts w:ascii="Times New Roman" w:hAnsi="Times New Roman" w:cs="Times New Roman"/>
          <w:sz w:val="22"/>
          <w:szCs w:val="22"/>
        </w:rPr>
        <w:t xml:space="preserve"> budú uverejnené v zápisnici zo zasadnutia na webovej stránke Rady. </w:t>
      </w:r>
    </w:p>
    <w:p w:rsidR="003B07FE" w:rsidRDefault="003B07FE" w:rsidP="00B1192A">
      <w:pPr>
        <w:pStyle w:val="Nzov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3B07FE" w:rsidRDefault="003B07FE" w:rsidP="00B1192A">
      <w:pPr>
        <w:pStyle w:val="Nzov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3B07FE" w:rsidRDefault="003B07FE" w:rsidP="00B1192A">
      <w:pPr>
        <w:pStyle w:val="Nzov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3B07FE" w:rsidRDefault="003B07FE" w:rsidP="00B1192A">
      <w:pPr>
        <w:pStyle w:val="Nzov"/>
        <w:spacing w:before="0" w:beforeAutospacing="0" w:after="0" w:afterAutospacing="0"/>
        <w:rPr>
          <w:rStyle w:val="Siln"/>
          <w:bCs/>
          <w:sz w:val="22"/>
          <w:szCs w:val="22"/>
        </w:rPr>
      </w:pPr>
      <w:r>
        <w:rPr>
          <w:rStyle w:val="Siln"/>
          <w:bCs/>
          <w:sz w:val="22"/>
          <w:szCs w:val="22"/>
        </w:rPr>
        <w:t>Lucia Jelčová</w:t>
      </w:r>
    </w:p>
    <w:p w:rsidR="003B07FE" w:rsidRPr="006646A4" w:rsidRDefault="003B07FE" w:rsidP="00B1192A">
      <w:pPr>
        <w:pStyle w:val="Nzov"/>
        <w:spacing w:before="0" w:beforeAutospacing="0" w:after="0" w:afterAutospacing="0"/>
        <w:rPr>
          <w:rStyle w:val="Siln"/>
          <w:bCs/>
          <w:sz w:val="22"/>
          <w:szCs w:val="22"/>
        </w:rPr>
      </w:pPr>
      <w:r>
        <w:rPr>
          <w:rStyle w:val="Siln"/>
          <w:bCs/>
          <w:sz w:val="22"/>
          <w:szCs w:val="22"/>
        </w:rPr>
        <w:t>hovorkyňa</w:t>
      </w:r>
    </w:p>
    <w:p w:rsidR="003B07FE" w:rsidRDefault="003B07FE" w:rsidP="00B1192A">
      <w:pPr>
        <w:pStyle w:val="Nzov"/>
        <w:spacing w:before="0" w:beforeAutospacing="0" w:after="0" w:afterAutospacing="0"/>
      </w:pPr>
      <w:r w:rsidRPr="006646A4">
        <w:rPr>
          <w:rStyle w:val="Siln"/>
          <w:bCs/>
          <w:sz w:val="22"/>
          <w:szCs w:val="22"/>
        </w:rPr>
        <w:t>Rady pre vysielanie a retransmisiu</w:t>
      </w:r>
    </w:p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 w:rsidP="00B1192A"/>
    <w:p w:rsidR="003B07FE" w:rsidRDefault="003B07FE"/>
    <w:sectPr w:rsidR="003B07FE" w:rsidSect="003F0AE7">
      <w:footerReference w:type="default" r:id="rId8"/>
      <w:pgSz w:w="11937" w:h="16838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FE" w:rsidRDefault="003B07FE">
      <w:r>
        <w:separator/>
      </w:r>
    </w:p>
  </w:endnote>
  <w:endnote w:type="continuationSeparator" w:id="0">
    <w:p w:rsidR="003B07FE" w:rsidRDefault="003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FE" w:rsidRDefault="003B07FE">
    <w:pPr>
      <w:pStyle w:val="Pta"/>
      <w:framePr w:wrap="auto" w:vAnchor="text" w:hAnchor="margin" w:xAlign="center" w:y="1"/>
      <w:rPr>
        <w:rStyle w:val="slostrany"/>
        <w:rFonts w:cs="Times New Roman"/>
      </w:rPr>
    </w:pPr>
    <w:r>
      <w:rPr>
        <w:rStyle w:val="slostrany"/>
        <w:rFonts w:cs="Times New Roman"/>
      </w:rPr>
      <w:fldChar w:fldCharType="begin"/>
    </w:r>
    <w:r>
      <w:rPr>
        <w:rStyle w:val="slostrany"/>
        <w:rFonts w:cs="Times New Roman"/>
      </w:rPr>
      <w:instrText xml:space="preserve">PAGE  </w:instrText>
    </w:r>
    <w:r>
      <w:rPr>
        <w:rStyle w:val="slostrany"/>
        <w:rFonts w:cs="Times New Roman"/>
      </w:rPr>
      <w:fldChar w:fldCharType="separate"/>
    </w:r>
    <w:r w:rsidR="007B4612">
      <w:rPr>
        <w:rStyle w:val="slostrany"/>
        <w:rFonts w:cs="Times New Roman"/>
        <w:noProof/>
      </w:rPr>
      <w:t>1</w:t>
    </w:r>
    <w:r>
      <w:rPr>
        <w:rStyle w:val="slostrany"/>
        <w:rFonts w:cs="Times New Roman"/>
      </w:rPr>
      <w:fldChar w:fldCharType="end"/>
    </w:r>
  </w:p>
  <w:p w:rsidR="003B07FE" w:rsidRDefault="003B07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FE" w:rsidRDefault="003B07FE">
      <w:r>
        <w:separator/>
      </w:r>
    </w:p>
  </w:footnote>
  <w:footnote w:type="continuationSeparator" w:id="0">
    <w:p w:rsidR="003B07FE" w:rsidRDefault="003B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D8"/>
    <w:multiLevelType w:val="hybridMultilevel"/>
    <w:tmpl w:val="B9521202"/>
    <w:lvl w:ilvl="0" w:tplc="041B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769F7B65"/>
    <w:multiLevelType w:val="hybridMultilevel"/>
    <w:tmpl w:val="5B9CFFF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2A"/>
    <w:rsid w:val="000124BC"/>
    <w:rsid w:val="000171C5"/>
    <w:rsid w:val="00055293"/>
    <w:rsid w:val="00137271"/>
    <w:rsid w:val="00152EEC"/>
    <w:rsid w:val="001A219F"/>
    <w:rsid w:val="003B07FE"/>
    <w:rsid w:val="003F0AE7"/>
    <w:rsid w:val="00491A1B"/>
    <w:rsid w:val="006646A4"/>
    <w:rsid w:val="00691A32"/>
    <w:rsid w:val="007B4612"/>
    <w:rsid w:val="00860269"/>
    <w:rsid w:val="0094713F"/>
    <w:rsid w:val="00B1192A"/>
    <w:rsid w:val="00B31296"/>
    <w:rsid w:val="00BB1C72"/>
    <w:rsid w:val="00BD2626"/>
    <w:rsid w:val="00D630A6"/>
    <w:rsid w:val="00DD6297"/>
    <w:rsid w:val="00E91F64"/>
    <w:rsid w:val="00F0223F"/>
    <w:rsid w:val="00F406BB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92A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1192A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1192A"/>
    <w:rPr>
      <w:rFonts w:ascii="Arial" w:hAnsi="Arial"/>
      <w:sz w:val="20"/>
    </w:rPr>
  </w:style>
  <w:style w:type="character" w:styleId="slostrany">
    <w:name w:val="page number"/>
    <w:basedOn w:val="Predvolenpsmoodseku"/>
    <w:uiPriority w:val="99"/>
    <w:rsid w:val="00B1192A"/>
    <w:rPr>
      <w:rFonts w:ascii="Times New Roman" w:hAnsi="Times New Roman"/>
    </w:rPr>
  </w:style>
  <w:style w:type="character" w:styleId="Siln">
    <w:name w:val="Strong"/>
    <w:basedOn w:val="Predvolenpsmoodseku"/>
    <w:uiPriority w:val="22"/>
    <w:qFormat/>
    <w:rsid w:val="00B1192A"/>
    <w:rPr>
      <w:rFonts w:ascii="Times New Roman" w:hAnsi="Times New Roman"/>
      <w:b/>
    </w:rPr>
  </w:style>
  <w:style w:type="paragraph" w:customStyle="1" w:styleId="ZkladntextIMP">
    <w:name w:val="Základní text_IMP"/>
    <w:basedOn w:val="Normlny"/>
    <w:rsid w:val="00B1192A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B119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1192A"/>
    <w:rPr>
      <w:rFonts w:ascii="Times New Roman" w:hAnsi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Jelčová</dc:creator>
  <cp:keywords/>
  <dc:description/>
  <cp:lastModifiedBy>Lucia Jelčová</cp:lastModifiedBy>
  <cp:revision>2</cp:revision>
  <dcterms:created xsi:type="dcterms:W3CDTF">2015-09-08T13:48:00Z</dcterms:created>
  <dcterms:modified xsi:type="dcterms:W3CDTF">2015-09-18T12:53:00Z</dcterms:modified>
</cp:coreProperties>
</file>